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2A4DD259" w:rsidRDefault="006B5E1C" w14:paraId="44BD4F03" w14:textId="11BBE35F">
      <w:pPr>
        <w:pStyle w:val="Heading1"/>
        <w:spacing w:before="160" w:after="80"/>
        <w:rPr>
          <w:sz w:val="32"/>
          <w:szCs w:val="32"/>
        </w:rPr>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2A4DD259" w:rsidR="59B6F6AC">
        <w:rPr>
          <w:sz w:val="32"/>
          <w:szCs w:val="32"/>
        </w:rPr>
        <w:t>IB Math Analysis &amp; Approaches SL Yr 1 Subject Group Overview</w:t>
      </w:r>
    </w:p>
    <w:p w:rsidR="001E31B2" w:rsidRDefault="002271C1" w14:paraId="3F8CE755" w14:textId="4218A009">
      <w:pPr>
        <w:pStyle w:val="Heading2"/>
        <w:spacing w:before="160" w:after="80"/>
      </w:pPr>
      <w:r>
        <w:t>General</w:t>
      </w:r>
      <w:r w:rsidR="00807A6B">
        <w:t xml:space="preserve"> Overview</w:t>
      </w:r>
    </w:p>
    <w:p w:rsidR="00E6281A" w:rsidP="003D118F" w:rsidRDefault="00807A6B" w14:paraId="14CB8E69" w14:textId="2EDB9164">
      <w:pPr>
        <w:spacing w:before="40" w:after="40"/>
      </w:pPr>
      <w:r>
        <w:t>The table below summarizes each unit's title, time frame, standards, content focus, assessments, resources, and differentiation supports.</w:t>
      </w:r>
    </w:p>
    <w:p w:rsidRPr="006B1FCA" w:rsidR="006B1FCA" w:rsidP="006B1FCA" w:rsidRDefault="006B1FCA" w14:paraId="20EAAFE8" w14:textId="1A55490B">
      <w:pPr>
        <w:pStyle w:val="Heading3"/>
      </w:pPr>
      <w:r w:rsidRPr="006B1FCA">
        <w:t>Unit Table 1</w:t>
      </w:r>
    </w:p>
    <w:tbl>
      <w:tblPr>
        <w:tblW w:w="145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course content by unit."/>
      </w:tblPr>
      <w:tblGrid>
        <w:gridCol w:w="1800"/>
        <w:gridCol w:w="2865"/>
        <w:gridCol w:w="2715"/>
        <w:gridCol w:w="2715"/>
        <w:gridCol w:w="2489"/>
        <w:gridCol w:w="1972"/>
      </w:tblGrid>
      <w:tr w:rsidR="002271C1" w:rsidTr="2B9E800F" w14:paraId="7DAE3055" w14:textId="3BB87ABB">
        <w:trPr>
          <w:cantSplit/>
          <w:tblHeader/>
          <w:trHeight w:val="300"/>
        </w:trPr>
        <w:tc>
          <w:tcPr>
            <w:tcW w:w="1800"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2865"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2715"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2715"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2489" w:type="dxa"/>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c>
          <w:tcPr>
            <w:tcW w:w="1972" w:type="dxa"/>
            <w:shd w:val="clear" w:color="auto" w:fill="1B6B8A"/>
            <w:tcMar>
              <w:top w:w="100" w:type="dxa"/>
              <w:left w:w="160" w:type="dxa"/>
              <w:bottom w:w="100" w:type="dxa"/>
              <w:right w:w="160" w:type="dxa"/>
            </w:tcMar>
            <w:vAlign w:val="center"/>
          </w:tcPr>
          <w:p w:rsidR="003D118F" w:rsidP="002271C1" w:rsidRDefault="003D118F" w14:paraId="22504D32" w14:textId="77777777">
            <w:pPr>
              <w:spacing w:before="40" w:after="40"/>
              <w:jc w:val="center"/>
            </w:pPr>
            <w:r>
              <w:rPr>
                <w:b/>
                <w:bCs/>
                <w:color w:val="FFFFFF"/>
                <w:sz w:val="18"/>
                <w:szCs w:val="18"/>
              </w:rPr>
              <w:t>Unit 5</w:t>
            </w:r>
          </w:p>
        </w:tc>
      </w:tr>
      <w:tr w:rsidR="002271C1" w:rsidTr="2B9E800F" w14:paraId="57D624D4" w14:textId="22EDEE4C">
        <w:trPr>
          <w:cantSplit/>
          <w:tblHeader/>
          <w:trHeight w:val="302"/>
        </w:trPr>
        <w:tc>
          <w:tcPr>
            <w:tcW w:w="1800" w:type="dxa"/>
            <w:shd w:val="clear" w:color="auto" w:fill="EBF4F8"/>
            <w:tcMar>
              <w:top w:w="100" w:type="dxa"/>
              <w:left w:w="160" w:type="dxa"/>
              <w:bottom w:w="100" w:type="dxa"/>
              <w:right w:w="160" w:type="dxa"/>
            </w:tcMar>
            <w:vAlign w:val="center"/>
          </w:tcPr>
          <w:p w:rsidR="003D118F" w:rsidP="3E3835FE" w:rsidRDefault="003D118F" w14:paraId="1E811D6C" w14:textId="77777777">
            <w:pPr>
              <w:spacing w:before="40" w:after="40"/>
              <w:jc w:val="left"/>
            </w:pPr>
            <w:r w:rsidRPr="3E3835FE" w:rsidR="003D118F">
              <w:rPr>
                <w:b w:val="1"/>
                <w:bCs w:val="1"/>
                <w:color w:val="1F3864"/>
                <w:sz w:val="19"/>
                <w:szCs w:val="19"/>
              </w:rPr>
              <w:t>Unit Name / Title</w:t>
            </w:r>
          </w:p>
        </w:tc>
        <w:tc>
          <w:tcPr>
            <w:tcW w:w="2865" w:type="dxa"/>
            <w:shd w:val="clear" w:color="auto" w:fill="FFFFFF" w:themeFill="background1"/>
            <w:tcMar>
              <w:top w:w="100" w:type="dxa"/>
              <w:left w:w="160" w:type="dxa"/>
              <w:bottom w:w="100" w:type="dxa"/>
              <w:right w:w="160" w:type="dxa"/>
            </w:tcMar>
            <w:vAlign w:val="center"/>
          </w:tcPr>
          <w:p w:rsidR="003D118F" w:rsidP="72814E2E" w:rsidRDefault="003D118F" w14:paraId="5A528B7A" w14:textId="4974A91C">
            <w:pPr>
              <w:spacing w:before="40" w:after="40"/>
              <w:jc w:val="center"/>
              <w:rPr>
                <w:sz w:val="20"/>
                <w:szCs w:val="20"/>
              </w:rPr>
            </w:pPr>
            <w:r w:rsidRPr="2A4DD259" w:rsidR="4D14A5A9">
              <w:rPr>
                <w:sz w:val="20"/>
                <w:szCs w:val="20"/>
              </w:rPr>
              <w:t xml:space="preserve">Topic 2: Functions </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2BBDBFF5" w14:textId="1C77EF49">
            <w:pPr>
              <w:spacing w:before="40" w:after="40"/>
              <w:jc w:val="center"/>
              <w:rPr>
                <w:sz w:val="20"/>
                <w:szCs w:val="20"/>
              </w:rPr>
            </w:pPr>
            <w:r w:rsidRPr="2A4DD259" w:rsidR="1965D15D">
              <w:rPr>
                <w:sz w:val="20"/>
                <w:szCs w:val="20"/>
              </w:rPr>
              <w:t xml:space="preserve">Topic 1: Numbers &amp; Algebra </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2979DE6A" w14:textId="54DC8BE5">
            <w:pPr>
              <w:spacing w:before="40" w:after="40"/>
              <w:jc w:val="center"/>
              <w:rPr>
                <w:sz w:val="20"/>
                <w:szCs w:val="20"/>
              </w:rPr>
            </w:pPr>
            <w:r w:rsidRPr="3E3835FE" w:rsidR="1965D15D">
              <w:rPr>
                <w:sz w:val="20"/>
                <w:szCs w:val="20"/>
              </w:rPr>
              <w:t xml:space="preserve">Topic 4: </w:t>
            </w:r>
            <w:r w:rsidRPr="3E3835FE" w:rsidR="1965D15D">
              <w:rPr>
                <w:sz w:val="20"/>
                <w:szCs w:val="20"/>
              </w:rPr>
              <w:t>Probability</w:t>
            </w:r>
            <w:r w:rsidRPr="3E3835FE" w:rsidR="1965D15D">
              <w:rPr>
                <w:sz w:val="20"/>
                <w:szCs w:val="20"/>
              </w:rPr>
              <w:t xml:space="preserve"> &amp;</w:t>
            </w:r>
            <w:r w:rsidRPr="3E3835FE" w:rsidR="7738FC9A">
              <w:rPr>
                <w:sz w:val="20"/>
                <w:szCs w:val="20"/>
              </w:rPr>
              <w:t xml:space="preserve"> </w:t>
            </w:r>
            <w:r w:rsidRPr="3E3835FE" w:rsidR="1965D15D">
              <w:rPr>
                <w:sz w:val="20"/>
                <w:szCs w:val="20"/>
              </w:rPr>
              <w:t xml:space="preserve">Statistics </w:t>
            </w:r>
          </w:p>
        </w:tc>
        <w:tc>
          <w:tcPr>
            <w:tcW w:w="2489" w:type="dxa"/>
            <w:shd w:val="clear" w:color="auto" w:fill="FFFFFF" w:themeFill="background1"/>
            <w:tcMar>
              <w:top w:w="100" w:type="dxa"/>
              <w:left w:w="160" w:type="dxa"/>
              <w:bottom w:w="100" w:type="dxa"/>
              <w:right w:w="160" w:type="dxa"/>
            </w:tcMar>
            <w:vAlign w:val="center"/>
          </w:tcPr>
          <w:p w:rsidR="003D118F" w:rsidP="72814E2E" w:rsidRDefault="003D118F" w14:paraId="43565C21" w14:textId="2AEB339B">
            <w:pPr>
              <w:spacing w:before="40" w:after="40"/>
              <w:jc w:val="center"/>
              <w:rPr>
                <w:sz w:val="20"/>
                <w:szCs w:val="20"/>
              </w:rPr>
            </w:pPr>
            <w:r w:rsidRPr="2A4DD259" w:rsidR="1965D15D">
              <w:rPr>
                <w:sz w:val="20"/>
                <w:szCs w:val="20"/>
              </w:rPr>
              <w:t>Topic 3: Geometry &amp; Trigonome</w:t>
            </w:r>
            <w:r w:rsidRPr="2A4DD259" w:rsidR="06E8D956">
              <w:rPr>
                <w:sz w:val="20"/>
                <w:szCs w:val="20"/>
              </w:rPr>
              <w:t>try</w:t>
            </w:r>
          </w:p>
        </w:tc>
        <w:tc>
          <w:tcPr>
            <w:tcW w:w="1972" w:type="dxa"/>
            <w:shd w:val="clear" w:color="auto" w:fill="FFFFFF" w:themeFill="background1"/>
            <w:tcMar>
              <w:top w:w="100" w:type="dxa"/>
              <w:left w:w="160" w:type="dxa"/>
              <w:bottom w:w="100" w:type="dxa"/>
              <w:right w:w="160" w:type="dxa"/>
            </w:tcMar>
            <w:vAlign w:val="center"/>
          </w:tcPr>
          <w:p w:rsidR="003D118F" w:rsidP="72814E2E" w:rsidRDefault="003D118F" w14:paraId="63192CBC" w14:textId="305ADC95">
            <w:pPr>
              <w:spacing w:before="40" w:after="40"/>
              <w:jc w:val="center"/>
              <w:rPr>
                <w:sz w:val="20"/>
                <w:szCs w:val="20"/>
              </w:rPr>
            </w:pPr>
            <w:r w:rsidRPr="2A4DD259" w:rsidR="06E8D956">
              <w:rPr>
                <w:sz w:val="20"/>
                <w:szCs w:val="20"/>
              </w:rPr>
              <w:t>Internal Assessment</w:t>
            </w:r>
          </w:p>
        </w:tc>
      </w:tr>
      <w:tr w:rsidR="002271C1" w:rsidTr="2B9E800F" w14:paraId="0700E6AD" w14:textId="31696C81">
        <w:trPr>
          <w:cantSplit/>
          <w:tblHeader/>
          <w:trHeight w:val="300"/>
        </w:trPr>
        <w:tc>
          <w:tcPr>
            <w:tcW w:w="1800"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2865" w:type="dxa"/>
            <w:shd w:val="clear" w:color="auto" w:fill="FFFFFF" w:themeFill="background1"/>
            <w:tcMar>
              <w:top w:w="100" w:type="dxa"/>
              <w:left w:w="160" w:type="dxa"/>
              <w:bottom w:w="100" w:type="dxa"/>
              <w:right w:w="160" w:type="dxa"/>
            </w:tcMar>
            <w:vAlign w:val="center"/>
          </w:tcPr>
          <w:p w:rsidR="003D118F" w:rsidP="72814E2E" w:rsidRDefault="003D118F" w14:paraId="04E694BC" w14:textId="487AEE26">
            <w:pPr>
              <w:spacing w:before="40" w:after="40"/>
              <w:jc w:val="center"/>
              <w:rPr>
                <w:sz w:val="20"/>
                <w:szCs w:val="20"/>
              </w:rPr>
            </w:pPr>
            <w:r w:rsidRPr="2A4DD259" w:rsidR="09ADF81C">
              <w:rPr>
                <w:sz w:val="20"/>
                <w:szCs w:val="20"/>
              </w:rPr>
              <w:t>8-9 weeks</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1CE4AC2B" w14:textId="2A6D3B5E">
            <w:pPr>
              <w:spacing w:before="40" w:after="40"/>
              <w:jc w:val="center"/>
              <w:rPr>
                <w:sz w:val="20"/>
                <w:szCs w:val="20"/>
              </w:rPr>
            </w:pPr>
            <w:r w:rsidRPr="2A4DD259" w:rsidR="099927BC">
              <w:rPr>
                <w:sz w:val="20"/>
                <w:szCs w:val="20"/>
              </w:rPr>
              <w:t>5-6 weeks</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0BADA61F" w14:textId="062CD31A">
            <w:pPr>
              <w:spacing w:before="40" w:after="40"/>
              <w:jc w:val="center"/>
              <w:rPr>
                <w:sz w:val="20"/>
                <w:szCs w:val="20"/>
              </w:rPr>
            </w:pPr>
            <w:r w:rsidRPr="2A4DD259" w:rsidR="099927BC">
              <w:rPr>
                <w:sz w:val="20"/>
                <w:szCs w:val="20"/>
              </w:rPr>
              <w:t>6-7 weeks</w:t>
            </w:r>
          </w:p>
        </w:tc>
        <w:tc>
          <w:tcPr>
            <w:tcW w:w="2489" w:type="dxa"/>
            <w:shd w:val="clear" w:color="auto" w:fill="FFFFFF" w:themeFill="background1"/>
            <w:tcMar>
              <w:top w:w="100" w:type="dxa"/>
              <w:left w:w="160" w:type="dxa"/>
              <w:bottom w:w="100" w:type="dxa"/>
              <w:right w:w="160" w:type="dxa"/>
            </w:tcMar>
            <w:vAlign w:val="center"/>
          </w:tcPr>
          <w:p w:rsidR="003D118F" w:rsidP="72814E2E" w:rsidRDefault="003D118F" w14:paraId="1FCAA517" w14:textId="42E2A9B4">
            <w:pPr>
              <w:spacing w:before="40" w:after="40"/>
              <w:jc w:val="center"/>
              <w:rPr>
                <w:sz w:val="20"/>
                <w:szCs w:val="20"/>
              </w:rPr>
            </w:pPr>
            <w:r w:rsidRPr="2A4DD259" w:rsidR="099927BC">
              <w:rPr>
                <w:sz w:val="20"/>
                <w:szCs w:val="20"/>
              </w:rPr>
              <w:t>6-7 weeks</w:t>
            </w:r>
          </w:p>
        </w:tc>
        <w:tc>
          <w:tcPr>
            <w:tcW w:w="1972" w:type="dxa"/>
            <w:shd w:val="clear" w:color="auto" w:fill="FFFFFF" w:themeFill="background1"/>
            <w:tcMar>
              <w:top w:w="100" w:type="dxa"/>
              <w:left w:w="160" w:type="dxa"/>
              <w:bottom w:w="100" w:type="dxa"/>
              <w:right w:w="160" w:type="dxa"/>
            </w:tcMar>
            <w:vAlign w:val="center"/>
          </w:tcPr>
          <w:p w:rsidR="003D118F" w:rsidP="72814E2E" w:rsidRDefault="003D118F" w14:paraId="3C2C352D" w14:textId="562407D9">
            <w:pPr>
              <w:spacing w:before="40" w:after="40"/>
              <w:jc w:val="center"/>
              <w:rPr>
                <w:sz w:val="20"/>
                <w:szCs w:val="20"/>
              </w:rPr>
            </w:pPr>
            <w:r w:rsidRPr="2A4DD259" w:rsidR="099927BC">
              <w:rPr>
                <w:sz w:val="20"/>
                <w:szCs w:val="20"/>
              </w:rPr>
              <w:t>6 weeks</w:t>
            </w:r>
          </w:p>
        </w:tc>
      </w:tr>
      <w:tr w:rsidR="002271C1" w:rsidTr="2B9E800F" w14:paraId="3F0D6481" w14:textId="71004F21">
        <w:trPr>
          <w:cantSplit/>
          <w:tblHeader/>
          <w:trHeight w:val="300"/>
        </w:trPr>
        <w:tc>
          <w:tcPr>
            <w:tcW w:w="1800"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2865" w:type="dxa"/>
            <w:shd w:val="clear" w:color="auto" w:fill="FFFFFF" w:themeFill="background1"/>
            <w:tcMar>
              <w:top w:w="100" w:type="dxa"/>
              <w:left w:w="160" w:type="dxa"/>
              <w:bottom w:w="100" w:type="dxa"/>
              <w:right w:w="160" w:type="dxa"/>
            </w:tcMar>
            <w:vAlign w:val="center"/>
          </w:tcPr>
          <w:p w:rsidR="003D118F" w:rsidP="72814E2E" w:rsidRDefault="003D118F" w14:paraId="7A29F7E1" w14:textId="1795BB01">
            <w:pPr>
              <w:spacing w:before="40" w:after="40"/>
              <w:jc w:val="center"/>
              <w:rPr>
                <w:sz w:val="20"/>
                <w:szCs w:val="20"/>
              </w:rPr>
            </w:pPr>
            <w:r w:rsidRPr="2A4DD259" w:rsidR="470F0779">
              <w:rPr>
                <w:sz w:val="20"/>
                <w:szCs w:val="20"/>
              </w:rPr>
              <w:t>Topic 2: SL 2.1 – 2.11</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37175E09" w14:textId="0AC06ED1">
            <w:pPr>
              <w:spacing w:before="40" w:after="40"/>
              <w:jc w:val="center"/>
              <w:rPr>
                <w:sz w:val="20"/>
                <w:szCs w:val="20"/>
              </w:rPr>
            </w:pPr>
            <w:r w:rsidRPr="2A4DD259" w:rsidR="77BC1BCF">
              <w:rPr>
                <w:sz w:val="20"/>
                <w:szCs w:val="20"/>
              </w:rPr>
              <w:t>Topic 1: SL 1.1 – 1.9</w:t>
            </w:r>
          </w:p>
        </w:tc>
        <w:tc>
          <w:tcPr>
            <w:tcW w:w="2715" w:type="dxa"/>
            <w:shd w:val="clear" w:color="auto" w:fill="FFFFFF" w:themeFill="background1"/>
            <w:tcMar>
              <w:top w:w="100" w:type="dxa"/>
              <w:left w:w="160" w:type="dxa"/>
              <w:bottom w:w="100" w:type="dxa"/>
              <w:right w:w="160" w:type="dxa"/>
            </w:tcMar>
            <w:vAlign w:val="center"/>
          </w:tcPr>
          <w:p w:rsidR="003D118F" w:rsidP="72814E2E" w:rsidRDefault="003D118F" w14:paraId="167F5D4F" w14:textId="7129E2FB">
            <w:pPr>
              <w:spacing w:before="40" w:after="40"/>
              <w:jc w:val="center"/>
              <w:rPr>
                <w:sz w:val="20"/>
                <w:szCs w:val="20"/>
              </w:rPr>
            </w:pPr>
            <w:r w:rsidRPr="2A4DD259" w:rsidR="77BC1BCF">
              <w:rPr>
                <w:sz w:val="20"/>
                <w:szCs w:val="20"/>
              </w:rPr>
              <w:t>Topic 4: SL 4.1 – 4.12</w:t>
            </w:r>
          </w:p>
        </w:tc>
        <w:tc>
          <w:tcPr>
            <w:tcW w:w="2489" w:type="dxa"/>
            <w:shd w:val="clear" w:color="auto" w:fill="FFFFFF" w:themeFill="background1"/>
            <w:tcMar>
              <w:top w:w="100" w:type="dxa"/>
              <w:left w:w="160" w:type="dxa"/>
              <w:bottom w:w="100" w:type="dxa"/>
              <w:right w:w="160" w:type="dxa"/>
            </w:tcMar>
            <w:vAlign w:val="center"/>
          </w:tcPr>
          <w:p w:rsidR="003D118F" w:rsidP="72814E2E" w:rsidRDefault="003D118F" w14:paraId="2F2B519A" w14:textId="3973BD99">
            <w:pPr>
              <w:spacing w:before="40" w:after="40"/>
              <w:jc w:val="center"/>
              <w:rPr>
                <w:sz w:val="20"/>
                <w:szCs w:val="20"/>
              </w:rPr>
            </w:pPr>
            <w:r w:rsidRPr="2A4DD259" w:rsidR="77BC1BCF">
              <w:rPr>
                <w:sz w:val="20"/>
                <w:szCs w:val="20"/>
              </w:rPr>
              <w:t>Topic 3: SL 3.1 – 3. 8</w:t>
            </w:r>
          </w:p>
        </w:tc>
        <w:tc>
          <w:tcPr>
            <w:tcW w:w="1972" w:type="dxa"/>
            <w:shd w:val="clear" w:color="auto" w:fill="FFFFFF" w:themeFill="background1"/>
            <w:tcMar>
              <w:top w:w="100" w:type="dxa"/>
              <w:left w:w="160" w:type="dxa"/>
              <w:bottom w:w="100" w:type="dxa"/>
              <w:right w:w="160" w:type="dxa"/>
            </w:tcMar>
            <w:vAlign w:val="center"/>
          </w:tcPr>
          <w:p w:rsidR="003D118F" w:rsidP="3E3835FE" w:rsidRDefault="003D118F" w14:paraId="2BE659BD" w14:textId="0993C996">
            <w:pPr>
              <w:pStyle w:val="Normal"/>
              <w:suppressLineNumbers w:val="0"/>
              <w:bidi w:val="0"/>
              <w:spacing w:before="40" w:beforeAutospacing="off" w:after="40" w:afterAutospacing="off" w:line="259" w:lineRule="auto"/>
              <w:ind w:left="0" w:right="0"/>
              <w:jc w:val="center"/>
            </w:pPr>
            <w:r w:rsidRPr="3E3835FE" w:rsidR="5B40E724">
              <w:rPr>
                <w:sz w:val="20"/>
                <w:szCs w:val="20"/>
              </w:rPr>
              <w:t>Topics 1 - 4</w:t>
            </w:r>
          </w:p>
        </w:tc>
      </w:tr>
      <w:tr w:rsidR="002271C1" w:rsidTr="2B9E800F" w14:paraId="4E8A7768" w14:textId="7D66EDF1">
        <w:trPr>
          <w:cantSplit/>
          <w:tblHeader/>
          <w:trHeight w:val="5250"/>
        </w:trPr>
        <w:tc>
          <w:tcPr>
            <w:tcW w:w="1800" w:type="dxa"/>
            <w:shd w:val="clear" w:color="auto" w:fill="EBF4F8"/>
            <w:tcMar>
              <w:top w:w="100" w:type="dxa"/>
              <w:left w:w="160" w:type="dxa"/>
              <w:bottom w:w="100" w:type="dxa"/>
              <w:right w:w="160" w:type="dxa"/>
            </w:tcMar>
          </w:tcPr>
          <w:p w:rsidR="003D118F" w:rsidP="00CE3236" w:rsidRDefault="00E6281A" w14:paraId="12D13172" w14:textId="69CF9241">
            <w:pPr>
              <w:spacing w:before="40" w:after="40"/>
              <w:rPr>
                <w:b/>
                <w:bCs/>
                <w:color w:val="1F3864"/>
                <w:sz w:val="19"/>
                <w:szCs w:val="19"/>
              </w:rPr>
            </w:pPr>
            <w:r>
              <w:rPr>
                <w:b/>
                <w:bCs/>
                <w:color w:val="1F3864"/>
                <w:sz w:val="19"/>
                <w:szCs w:val="19"/>
              </w:rPr>
              <w:t>Content Specific Resources</w:t>
            </w:r>
          </w:p>
        </w:tc>
        <w:tc>
          <w:tcPr>
            <w:tcW w:w="2865" w:type="dxa"/>
            <w:shd w:val="clear" w:color="auto" w:fill="FFFFFF" w:themeFill="background1"/>
            <w:tcMar>
              <w:top w:w="100" w:type="dxa"/>
              <w:left w:w="160" w:type="dxa"/>
              <w:bottom w:w="100" w:type="dxa"/>
              <w:right w:w="160" w:type="dxa"/>
            </w:tcMar>
            <w:vAlign w:val="top"/>
          </w:tcPr>
          <w:p w:rsidR="003D118F" w:rsidP="2B9E800F" w:rsidRDefault="003D118F" w14:paraId="3EE8E11A" w14:textId="25D44C53">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2.1 Linear Equations, Parallel</w:t>
            </w:r>
            <w:r w:rsidRPr="2B9E800F" w:rsidR="5A7C0204">
              <w:rPr>
                <w:rFonts w:ascii="Roboto" w:hAnsi="Roboto" w:eastAsia="Roboto" w:cs="Roboto"/>
                <w:noProof w:val="0"/>
                <w:sz w:val="20"/>
                <w:szCs w:val="20"/>
                <w:lang w:val="en-US"/>
              </w:rPr>
              <w:t xml:space="preserve"> </w:t>
            </w:r>
            <w:r w:rsidRPr="2B9E800F" w:rsidR="5A7C0204">
              <w:rPr>
                <w:rFonts w:ascii="Roboto" w:hAnsi="Roboto" w:eastAsia="Roboto" w:cs="Roboto"/>
                <w:noProof w:val="0"/>
                <w:sz w:val="20"/>
                <w:szCs w:val="20"/>
                <w:lang w:val="en-US"/>
              </w:rPr>
              <w:t>and</w:t>
            </w:r>
            <w:r w:rsidRPr="2B9E800F" w:rsidR="301CD41F">
              <w:rPr>
                <w:rFonts w:ascii="Roboto" w:hAnsi="Roboto" w:eastAsia="Roboto" w:cs="Roboto"/>
                <w:noProof w:val="0"/>
                <w:sz w:val="20"/>
                <w:szCs w:val="20"/>
                <w:lang w:val="en-US"/>
              </w:rPr>
              <w:t xml:space="preserve"> Perpendicular</w:t>
            </w:r>
            <w:r w:rsidRPr="2B9E800F" w:rsidR="301CD41F">
              <w:rPr>
                <w:rFonts w:ascii="Roboto" w:hAnsi="Roboto" w:eastAsia="Roboto" w:cs="Roboto"/>
                <w:noProof w:val="0"/>
                <w:sz w:val="20"/>
                <w:szCs w:val="20"/>
                <w:lang w:val="en-US"/>
              </w:rPr>
              <w:t xml:space="preserve"> Lines </w:t>
            </w:r>
          </w:p>
          <w:p w:rsidR="003D118F" w:rsidP="2B9E800F" w:rsidRDefault="003D118F" w14:paraId="542E970B" w14:textId="4844C2FC">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 xml:space="preserve">2.2 Domain, Range, </w:t>
            </w:r>
            <w:r w:rsidRPr="2B9E800F" w:rsidR="03AD954F">
              <w:rPr>
                <w:rFonts w:ascii="Roboto" w:hAnsi="Roboto" w:eastAsia="Roboto" w:cs="Roboto"/>
                <w:noProof w:val="0"/>
                <w:sz w:val="20"/>
                <w:szCs w:val="20"/>
                <w:lang w:val="en-US"/>
              </w:rPr>
              <w:t>Function Inverses</w:t>
            </w:r>
          </w:p>
          <w:p w:rsidR="003D118F" w:rsidP="2B9E800F" w:rsidRDefault="003D118F" w14:paraId="691024D3" w14:textId="4688C095">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 xml:space="preserve">2.3 Graphs of Functions </w:t>
            </w:r>
          </w:p>
          <w:p w:rsidR="003D118F" w:rsidP="2B9E800F" w:rsidRDefault="003D118F" w14:paraId="0AD8F5CB" w14:textId="09C0A0B4">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2.4 Key features of</w:t>
            </w:r>
            <w:r w:rsidRPr="2B9E800F" w:rsidR="580889A9">
              <w:rPr>
                <w:rFonts w:ascii="Roboto" w:hAnsi="Roboto" w:eastAsia="Roboto" w:cs="Roboto"/>
                <w:noProof w:val="0"/>
                <w:sz w:val="20"/>
                <w:szCs w:val="20"/>
                <w:lang w:val="en-US"/>
              </w:rPr>
              <w:t xml:space="preserve"> </w:t>
            </w:r>
            <w:r w:rsidRPr="2B9E800F" w:rsidR="301CD41F">
              <w:rPr>
                <w:rFonts w:ascii="Roboto" w:hAnsi="Roboto" w:eastAsia="Roboto" w:cs="Roboto"/>
                <w:noProof w:val="0"/>
                <w:sz w:val="20"/>
                <w:szCs w:val="20"/>
                <w:lang w:val="en-US"/>
              </w:rPr>
              <w:t>G</w:t>
            </w:r>
            <w:r w:rsidRPr="2B9E800F" w:rsidR="301CD41F">
              <w:rPr>
                <w:rFonts w:ascii="Roboto" w:hAnsi="Roboto" w:eastAsia="Roboto" w:cs="Roboto"/>
                <w:noProof w:val="0"/>
                <w:sz w:val="20"/>
                <w:szCs w:val="20"/>
                <w:lang w:val="en-US"/>
              </w:rPr>
              <w:t>raphs</w:t>
            </w:r>
            <w:r w:rsidRPr="2B9E800F" w:rsidR="301CD41F">
              <w:rPr>
                <w:rFonts w:ascii="Roboto" w:hAnsi="Roboto" w:eastAsia="Roboto" w:cs="Roboto"/>
                <w:noProof w:val="0"/>
                <w:sz w:val="20"/>
                <w:szCs w:val="20"/>
                <w:lang w:val="en-US"/>
              </w:rPr>
              <w:t xml:space="preserve"> </w:t>
            </w:r>
          </w:p>
          <w:p w:rsidR="003D118F" w:rsidP="2B9E800F" w:rsidRDefault="003D118F" w14:paraId="6ADB591F" w14:textId="14C4F0F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2.5 Composite</w:t>
            </w:r>
            <w:r w:rsidRPr="2B9E800F" w:rsidR="301CD41F">
              <w:rPr>
                <w:rFonts w:ascii="Roboto" w:hAnsi="Roboto" w:eastAsia="Roboto" w:cs="Roboto"/>
                <w:noProof w:val="0"/>
                <w:sz w:val="20"/>
                <w:szCs w:val="20"/>
                <w:lang w:val="en-US"/>
              </w:rPr>
              <w:t xml:space="preserve"> </w:t>
            </w:r>
            <w:r w:rsidRPr="2B9E800F" w:rsidR="77B3C684">
              <w:rPr>
                <w:rFonts w:ascii="Roboto" w:hAnsi="Roboto" w:eastAsia="Roboto" w:cs="Roboto"/>
                <w:noProof w:val="0"/>
                <w:sz w:val="20"/>
                <w:szCs w:val="20"/>
                <w:lang w:val="en-US"/>
              </w:rPr>
              <w:t>F</w:t>
            </w:r>
            <w:r w:rsidRPr="2B9E800F" w:rsidR="301CD41F">
              <w:rPr>
                <w:rFonts w:ascii="Roboto" w:hAnsi="Roboto" w:eastAsia="Roboto" w:cs="Roboto"/>
                <w:noProof w:val="0"/>
                <w:sz w:val="20"/>
                <w:szCs w:val="20"/>
                <w:lang w:val="en-US"/>
              </w:rPr>
              <w:t xml:space="preserve">unctions </w:t>
            </w:r>
          </w:p>
          <w:p w:rsidR="003D118F" w:rsidP="2B9E800F" w:rsidRDefault="003D118F" w14:paraId="388D7248" w14:textId="68933E9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 xml:space="preserve">2.6 Quadratic Functions </w:t>
            </w:r>
          </w:p>
          <w:p w:rsidR="003D118F" w:rsidP="2B9E800F" w:rsidRDefault="003D118F" w14:paraId="58C76B7A" w14:textId="610B1965">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2.7 Quadratic Equations &amp; Inequalities, discriminant</w:t>
            </w:r>
          </w:p>
          <w:p w:rsidR="003D118F" w:rsidP="2B9E800F" w:rsidRDefault="003D118F" w14:paraId="2926F4F1" w14:textId="44B353E8">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2.8 Rational Functions &amp; Equations</w:t>
            </w:r>
          </w:p>
          <w:p w:rsidR="003D118F" w:rsidP="2B9E800F" w:rsidRDefault="003D118F" w14:paraId="0E926B7E" w14:textId="60F48D93">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2.9 Exponential &amp; Log Functions</w:t>
            </w:r>
          </w:p>
          <w:p w:rsidR="003D118F" w:rsidP="2B9E800F" w:rsidRDefault="003D118F" w14:paraId="1B800846" w14:textId="211E0AC6">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 xml:space="preserve">2.10 Solving </w:t>
            </w:r>
            <w:r w:rsidRPr="2B9E800F" w:rsidR="09C3912B">
              <w:rPr>
                <w:rFonts w:ascii="Roboto" w:hAnsi="Roboto" w:eastAsia="Roboto" w:cs="Roboto"/>
                <w:noProof w:val="0"/>
                <w:sz w:val="20"/>
                <w:szCs w:val="20"/>
                <w:lang w:val="en-US"/>
              </w:rPr>
              <w:t>E</w:t>
            </w:r>
            <w:r w:rsidRPr="2B9E800F" w:rsidR="301CD41F">
              <w:rPr>
                <w:rFonts w:ascii="Roboto" w:hAnsi="Roboto" w:eastAsia="Roboto" w:cs="Roboto"/>
                <w:noProof w:val="0"/>
                <w:sz w:val="20"/>
                <w:szCs w:val="20"/>
                <w:lang w:val="en-US"/>
              </w:rPr>
              <w:t>quations</w:t>
            </w:r>
          </w:p>
          <w:p w:rsidR="003D118F" w:rsidP="2B9E800F" w:rsidRDefault="003D118F" w14:paraId="7E62A792" w14:textId="5076173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301CD41F">
              <w:rPr>
                <w:rFonts w:ascii="Roboto" w:hAnsi="Roboto" w:eastAsia="Roboto" w:cs="Roboto"/>
                <w:noProof w:val="0"/>
                <w:sz w:val="20"/>
                <w:szCs w:val="20"/>
                <w:lang w:val="en-US"/>
              </w:rPr>
              <w:t>2.11</w:t>
            </w:r>
            <w:r w:rsidRPr="2B9E800F" w:rsidR="2C76C4CD">
              <w:rPr>
                <w:rFonts w:ascii="Roboto" w:hAnsi="Roboto" w:eastAsia="Roboto" w:cs="Roboto"/>
                <w:noProof w:val="0"/>
                <w:sz w:val="20"/>
                <w:szCs w:val="20"/>
                <w:lang w:val="en-US"/>
              </w:rPr>
              <w:t xml:space="preserve"> </w:t>
            </w:r>
            <w:r w:rsidRPr="2B9E800F" w:rsidR="301CD41F">
              <w:rPr>
                <w:rFonts w:ascii="Roboto" w:hAnsi="Roboto" w:eastAsia="Roboto" w:cs="Roboto"/>
                <w:noProof w:val="0"/>
                <w:sz w:val="20"/>
                <w:szCs w:val="20"/>
                <w:lang w:val="en-US"/>
              </w:rPr>
              <w:t>Transformations of Graphs</w:t>
            </w:r>
          </w:p>
        </w:tc>
        <w:tc>
          <w:tcPr>
            <w:tcW w:w="2715" w:type="dxa"/>
            <w:shd w:val="clear" w:color="auto" w:fill="FFFFFF" w:themeFill="background1"/>
            <w:tcMar>
              <w:top w:w="100" w:type="dxa"/>
              <w:left w:w="160" w:type="dxa"/>
              <w:bottom w:w="100" w:type="dxa"/>
              <w:right w:w="160" w:type="dxa"/>
            </w:tcMar>
            <w:vAlign w:val="top"/>
          </w:tcPr>
          <w:p w:rsidR="003D118F" w:rsidP="2B9E800F" w:rsidRDefault="003D118F" w14:paraId="5559A273" w14:textId="121F849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1.1 Operations with numbers in scientific notation form</w:t>
            </w:r>
          </w:p>
          <w:p w:rsidR="003D118F" w:rsidP="2B9E800F" w:rsidRDefault="003D118F" w14:paraId="668896CF" w14:textId="108DA538">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1.2 Arithmetic Sequences</w:t>
            </w:r>
          </w:p>
          <w:p w:rsidR="003D118F" w:rsidP="2B9E800F" w:rsidRDefault="003D118F" w14:paraId="4F48C6AD" w14:textId="2204544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1.3 Geometric Sequences</w:t>
            </w:r>
          </w:p>
          <w:p w:rsidR="003D118F" w:rsidP="2B9E800F" w:rsidRDefault="003D118F" w14:paraId="282B39F8" w14:textId="11CE1D3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1.4 Financial Applications of Geometric Sequences</w:t>
            </w:r>
          </w:p>
          <w:p w:rsidR="003D118F" w:rsidP="2B9E800F" w:rsidRDefault="003D118F" w14:paraId="6EE16F13" w14:textId="1BC16E04">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1.5 Laws of Exponents</w:t>
            </w:r>
          </w:p>
          <w:p w:rsidR="003D118F" w:rsidP="2B9E800F" w:rsidRDefault="003D118F" w14:paraId="114DD44B" w14:textId="61838F4F">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1.6 Algebraic Proofs</w:t>
            </w:r>
          </w:p>
          <w:p w:rsidR="003D118F" w:rsidP="2B9E800F" w:rsidRDefault="003D118F" w14:paraId="18DEF69C" w14:textId="6AEB0EF5">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1.7 Properties of Logs</w:t>
            </w:r>
          </w:p>
          <w:p w:rsidR="003D118F" w:rsidP="2B9E800F" w:rsidRDefault="003D118F" w14:paraId="59A675B4" w14:textId="4D93832C">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1.8 Sum of Geometric Sequences</w:t>
            </w:r>
          </w:p>
          <w:p w:rsidR="003D118F" w:rsidP="2B9E800F" w:rsidRDefault="003D118F" w14:paraId="29C37EFB" w14:textId="3E85FBB7">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1.9 Binomial Theorem</w:t>
            </w:r>
          </w:p>
        </w:tc>
        <w:tc>
          <w:tcPr>
            <w:tcW w:w="2715" w:type="dxa"/>
            <w:shd w:val="clear" w:color="auto" w:fill="FFFFFF" w:themeFill="background1"/>
            <w:tcMar>
              <w:top w:w="100" w:type="dxa"/>
              <w:left w:w="160" w:type="dxa"/>
              <w:bottom w:w="100" w:type="dxa"/>
              <w:right w:w="160" w:type="dxa"/>
            </w:tcMar>
            <w:vAlign w:val="top"/>
          </w:tcPr>
          <w:p w:rsidR="003D118F" w:rsidP="2B9E800F" w:rsidRDefault="003D118F" w14:paraId="55620FF3" w14:textId="5986F45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4.1 Population, samples, outliers</w:t>
            </w:r>
          </w:p>
          <w:p w:rsidR="003D118F" w:rsidP="2B9E800F" w:rsidRDefault="003D118F" w14:paraId="62A56054" w14:textId="4409F732">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4.2 Presentation of data, box-whisker plots, histograms</w:t>
            </w:r>
          </w:p>
          <w:p w:rsidR="003D118F" w:rsidP="2B9E800F" w:rsidRDefault="003D118F" w14:paraId="4DD8AE2E" w14:textId="4DB5C47E">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4.3 Measures of central tendency &amp; dispersion</w:t>
            </w:r>
          </w:p>
          <w:p w:rsidR="003D118F" w:rsidP="2B9E800F" w:rsidRDefault="003D118F" w14:paraId="7A8CFADF" w14:textId="5F6DC55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4.4, 4.10 Linear Regression</w:t>
            </w:r>
          </w:p>
          <w:p w:rsidR="003D118F" w:rsidP="2B9E800F" w:rsidRDefault="003D118F" w14:paraId="3E5565AB" w14:textId="5F03FF9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4.5 Probability of Events</w:t>
            </w:r>
          </w:p>
          <w:p w:rsidR="003D118F" w:rsidP="2B9E800F" w:rsidRDefault="003D118F" w14:paraId="395D1222" w14:textId="33FEED47">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4.6, 4.11 Conditional, independent, dependent probability</w:t>
            </w:r>
          </w:p>
          <w:p w:rsidR="003D118F" w:rsidP="2B9E800F" w:rsidRDefault="003D118F" w14:paraId="66BE0590" w14:textId="45C54FAC">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4.7 Expected Value</w:t>
            </w:r>
          </w:p>
          <w:p w:rsidR="003D118F" w:rsidP="2B9E800F" w:rsidRDefault="003D118F" w14:paraId="38CB2622" w14:textId="51BF0C9A">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4.8 Binomial distribution</w:t>
            </w:r>
          </w:p>
          <w:p w:rsidR="003D118F" w:rsidP="2B9E800F" w:rsidRDefault="003D118F" w14:paraId="4BEB2F3C" w14:textId="757BD17C">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4.9, 4.12 Normal distribution</w:t>
            </w:r>
          </w:p>
        </w:tc>
        <w:tc>
          <w:tcPr>
            <w:tcW w:w="2489" w:type="dxa"/>
            <w:shd w:val="clear" w:color="auto" w:fill="FFFFFF" w:themeFill="background1"/>
            <w:tcMar>
              <w:top w:w="100" w:type="dxa"/>
              <w:left w:w="160" w:type="dxa"/>
              <w:bottom w:w="100" w:type="dxa"/>
              <w:right w:w="160" w:type="dxa"/>
            </w:tcMar>
            <w:vAlign w:val="top"/>
          </w:tcPr>
          <w:p w:rsidR="003D118F" w:rsidP="2B9E800F" w:rsidRDefault="003D118F" w14:paraId="6A9B24FA" w14:textId="43B5D30F">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3.1 Distance, midpoint, volume</w:t>
            </w:r>
          </w:p>
          <w:p w:rsidR="003D118F" w:rsidP="2B9E800F" w:rsidRDefault="003D118F" w14:paraId="55CEBE9D" w14:textId="244BADCF">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3.2 Sine, Cosine, Tangent Ratios, Sine Rule, Cosine Rule &amp; Area of a Triangle</w:t>
            </w:r>
          </w:p>
          <w:p w:rsidR="003D118F" w:rsidP="2B9E800F" w:rsidRDefault="003D118F" w14:paraId="05DE0190" w14:textId="2D654475">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3.3 SOH CAH TOA applications</w:t>
            </w:r>
          </w:p>
          <w:p w:rsidR="003D118F" w:rsidP="2B9E800F" w:rsidRDefault="003D118F" w14:paraId="2BF2B6DF" w14:textId="611CD771">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3.4 Unit Circle</w:t>
            </w:r>
          </w:p>
          <w:p w:rsidR="003D118F" w:rsidP="2B9E800F" w:rsidRDefault="003D118F" w14:paraId="32C5EAB1" w14:textId="342847A4">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3.5 Sine, Cosine, Tangent in terms of unit circle, radians</w:t>
            </w:r>
          </w:p>
          <w:p w:rsidR="003D118F" w:rsidP="2B9E800F" w:rsidRDefault="003D118F" w14:paraId="1082A45A" w14:textId="71AB7786">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3.6 Trig Identities</w:t>
            </w:r>
          </w:p>
          <w:p w:rsidR="003D118F" w:rsidP="2B9E800F" w:rsidRDefault="003D118F" w14:paraId="170EC7EF" w14:textId="1DBFF757">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3.7 Circular Functions</w:t>
            </w:r>
          </w:p>
          <w:p w:rsidR="003D118F" w:rsidP="2B9E800F" w:rsidRDefault="003D118F" w14:paraId="53D29F8D" w14:textId="55B7D499">
            <w:pPr>
              <w:pStyle w:val="ListParagraph"/>
              <w:numPr>
                <w:ilvl w:val="0"/>
                <w:numId w:val="2"/>
              </w:numPr>
              <w:spacing w:before="40" w:after="40"/>
              <w:ind w:left="180" w:right="0" w:hanging="180"/>
              <w:jc w:val="left"/>
              <w:rPr>
                <w:rFonts w:ascii="Roboto" w:hAnsi="Roboto" w:eastAsia="Roboto" w:cs="Roboto"/>
                <w:noProof w:val="0"/>
                <w:sz w:val="20"/>
                <w:szCs w:val="20"/>
                <w:lang w:val="en-US"/>
              </w:rPr>
            </w:pPr>
            <w:r w:rsidRPr="2B9E800F" w:rsidR="703FF784">
              <w:rPr>
                <w:rFonts w:ascii="Roboto" w:hAnsi="Roboto" w:eastAsia="Roboto" w:cs="Roboto"/>
                <w:noProof w:val="0"/>
                <w:sz w:val="20"/>
                <w:szCs w:val="20"/>
                <w:lang w:val="en-US"/>
              </w:rPr>
              <w:t>3.8 Solving Trig Equations</w:t>
            </w:r>
          </w:p>
          <w:p w:rsidR="003D118F" w:rsidP="2B9E800F" w:rsidRDefault="003D118F" w14:paraId="187FF8A6" w14:textId="14F89141">
            <w:pPr>
              <w:spacing w:before="40" w:after="40"/>
              <w:ind w:left="180" w:right="0" w:hanging="180"/>
              <w:jc w:val="left"/>
              <w:rPr>
                <w:sz w:val="20"/>
                <w:szCs w:val="20"/>
              </w:rPr>
            </w:pPr>
          </w:p>
        </w:tc>
        <w:tc>
          <w:tcPr>
            <w:tcW w:w="1972" w:type="dxa"/>
            <w:shd w:val="clear" w:color="auto" w:fill="FFFFFF" w:themeFill="background1"/>
            <w:tcMar>
              <w:top w:w="100" w:type="dxa"/>
              <w:left w:w="160" w:type="dxa"/>
              <w:bottom w:w="100" w:type="dxa"/>
              <w:right w:w="160" w:type="dxa"/>
            </w:tcMar>
            <w:vAlign w:val="top"/>
          </w:tcPr>
          <w:p w:rsidR="003D118F" w:rsidP="2B9E800F" w:rsidRDefault="003D118F" w14:paraId="0072C8B5" w14:textId="368A67E4">
            <w:pPr>
              <w:spacing w:before="40" w:after="40"/>
              <w:ind w:left="0" w:right="0"/>
              <w:jc w:val="center"/>
            </w:pPr>
            <w:r w:rsidRPr="2B9E800F" w:rsidR="62048A1A">
              <w:rPr>
                <w:sz w:val="20"/>
                <w:szCs w:val="20"/>
              </w:rPr>
              <w:t>Content during this timeframe addresses standards introduced in prior unit planners and is applied through independent student inquiry. Specific focus areas will vary by student based on individual topic selection and research choice.</w:t>
            </w:r>
          </w:p>
        </w:tc>
      </w:tr>
      <w:tr w:rsidR="002271C1" w:rsidTr="2B9E800F" w14:paraId="53626661" w14:textId="0DB92909">
        <w:trPr>
          <w:cantSplit/>
          <w:tblHeader/>
          <w:trHeight w:val="1215"/>
        </w:trPr>
        <w:tc>
          <w:tcPr>
            <w:tcW w:w="1800" w:type="dxa"/>
            <w:shd w:val="clear" w:color="auto" w:fill="EBF4F8"/>
            <w:tcMar>
              <w:top w:w="100" w:type="dxa"/>
              <w:left w:w="160" w:type="dxa"/>
              <w:bottom w:w="100" w:type="dxa"/>
              <w:right w:w="160" w:type="dxa"/>
            </w:tcMar>
          </w:tcPr>
          <w:p w:rsidR="003D118F" w:rsidP="3E3835FE" w:rsidRDefault="00E6281A" w14:paraId="71EE18EE" w14:textId="7C89B6AC">
            <w:pPr>
              <w:spacing w:before="40" w:after="40"/>
              <w:ind w:right="-90"/>
            </w:pPr>
            <w:r w:rsidRPr="2B9E800F" w:rsidR="00E6281A">
              <w:rPr>
                <w:b w:val="1"/>
                <w:bCs w:val="1"/>
                <w:color w:val="1F3864"/>
                <w:sz w:val="19"/>
                <w:szCs w:val="19"/>
              </w:rPr>
              <w:t>Common</w:t>
            </w:r>
          </w:p>
          <w:p w:rsidR="003D118F" w:rsidP="3E3835FE" w:rsidRDefault="00E6281A" w14:paraId="53452579" w14:textId="4E19404F">
            <w:pPr>
              <w:spacing w:before="40" w:after="40"/>
              <w:ind w:right="-90"/>
              <w:rPr>
                <w:b w:val="1"/>
                <w:bCs w:val="1"/>
                <w:color w:val="1F3864"/>
                <w:sz w:val="19"/>
                <w:szCs w:val="19"/>
              </w:rPr>
            </w:pPr>
            <w:r w:rsidRPr="2B9E800F" w:rsidR="00E6281A">
              <w:rPr>
                <w:b w:val="1"/>
                <w:bCs w:val="1"/>
                <w:color w:val="1F3864"/>
                <w:sz w:val="19"/>
                <w:szCs w:val="19"/>
              </w:rPr>
              <w:t>Assessment</w:t>
            </w:r>
            <w:r w:rsidRPr="2B9E800F" w:rsidR="1A4D071D">
              <w:rPr>
                <w:b w:val="1"/>
                <w:bCs w:val="1"/>
                <w:color w:val="1F3864"/>
                <w:sz w:val="19"/>
                <w:szCs w:val="19"/>
              </w:rPr>
              <w:t xml:space="preserve"> </w:t>
            </w:r>
            <w:r w:rsidRPr="2B9E800F" w:rsidR="00E6281A">
              <w:rPr>
                <w:b w:val="1"/>
                <w:bCs w:val="1"/>
                <w:color w:val="1F3864"/>
                <w:sz w:val="19"/>
                <w:szCs w:val="19"/>
              </w:rPr>
              <w:t>/ Performance Projects</w:t>
            </w:r>
          </w:p>
        </w:tc>
        <w:tc>
          <w:tcPr>
            <w:tcW w:w="2865" w:type="dxa"/>
            <w:shd w:val="clear" w:color="auto" w:fill="FFFFFF" w:themeFill="background1"/>
            <w:tcMar>
              <w:top w:w="100" w:type="dxa"/>
              <w:left w:w="160" w:type="dxa"/>
              <w:bottom w:w="100" w:type="dxa"/>
              <w:right w:w="160" w:type="dxa"/>
            </w:tcMar>
            <w:vAlign w:val="center"/>
          </w:tcPr>
          <w:p w:rsidR="003D118F" w:rsidP="06E163F9" w:rsidRDefault="003D118F" w14:paraId="27ADA507" w14:textId="04294946">
            <w:pPr>
              <w:pStyle w:val="Normal"/>
              <w:jc w:val="center"/>
              <w:rPr>
                <w:b w:val="1"/>
                <w:bCs w:val="1"/>
                <w:color w:val="1F3864"/>
                <w:sz w:val="20"/>
                <w:szCs w:val="20"/>
              </w:rPr>
            </w:pPr>
            <w:r w:rsidR="78EB36B0">
              <w:rPr/>
              <w:t>Common For</w:t>
            </w:r>
            <w:r w:rsidR="5D086E58">
              <w:rPr/>
              <w:t>m</w:t>
            </w:r>
            <w:r w:rsidR="78EB36B0">
              <w:rPr/>
              <w:t xml:space="preserve">ative </w:t>
            </w:r>
            <w:r w:rsidR="0C23C5C8">
              <w:rPr/>
              <w:t xml:space="preserve">&amp; </w:t>
            </w:r>
          </w:p>
          <w:p w:rsidR="003D118F" w:rsidP="06E163F9" w:rsidRDefault="003D118F" w14:paraId="1EBB72CB" w14:textId="7969DD89">
            <w:pPr>
              <w:pStyle w:val="Normal"/>
              <w:jc w:val="center"/>
            </w:pPr>
            <w:r w:rsidR="78EB36B0">
              <w:rPr/>
              <w:t>Summative Assessment</w:t>
            </w:r>
          </w:p>
        </w:tc>
        <w:tc>
          <w:tcPr>
            <w:tcW w:w="2715" w:type="dxa"/>
            <w:shd w:val="clear" w:color="auto" w:fill="FFFFFF" w:themeFill="background1"/>
            <w:tcMar>
              <w:top w:w="100" w:type="dxa"/>
              <w:left w:w="160" w:type="dxa"/>
              <w:bottom w:w="100" w:type="dxa"/>
              <w:right w:w="160" w:type="dxa"/>
            </w:tcMar>
            <w:vAlign w:val="center"/>
          </w:tcPr>
          <w:p w:rsidR="003D118F" w:rsidP="3E3835FE" w:rsidRDefault="003D118F" w14:paraId="719D0EFA" w14:textId="3D264004">
            <w:pPr>
              <w:pStyle w:val="Normal"/>
              <w:jc w:val="center"/>
              <w:rPr>
                <w:b w:val="1"/>
                <w:bCs w:val="1"/>
                <w:color w:val="1F3864"/>
                <w:sz w:val="20"/>
                <w:szCs w:val="20"/>
              </w:rPr>
            </w:pPr>
            <w:r w:rsidR="778ACEFE">
              <w:rPr/>
              <w:t xml:space="preserve">Common Formative &amp; </w:t>
            </w:r>
          </w:p>
          <w:p w:rsidR="003D118F" w:rsidP="06E163F9" w:rsidRDefault="003D118F" w14:paraId="182F9570" w14:textId="1393A261">
            <w:pPr>
              <w:pStyle w:val="Normal"/>
              <w:jc w:val="center"/>
            </w:pPr>
            <w:r w:rsidR="778ACEFE">
              <w:rPr/>
              <w:t>Summative Assessment</w:t>
            </w:r>
          </w:p>
        </w:tc>
        <w:tc>
          <w:tcPr>
            <w:tcW w:w="2715" w:type="dxa"/>
            <w:shd w:val="clear" w:color="auto" w:fill="FFFFFF" w:themeFill="background1"/>
            <w:tcMar>
              <w:top w:w="100" w:type="dxa"/>
              <w:left w:w="160" w:type="dxa"/>
              <w:bottom w:w="100" w:type="dxa"/>
              <w:right w:w="160" w:type="dxa"/>
            </w:tcMar>
            <w:vAlign w:val="center"/>
          </w:tcPr>
          <w:p w:rsidR="003D118F" w:rsidP="3E3835FE" w:rsidRDefault="003D118F" w14:paraId="24C3BE59" w14:textId="3D264004">
            <w:pPr>
              <w:pStyle w:val="Normal"/>
              <w:jc w:val="center"/>
              <w:rPr>
                <w:b w:val="1"/>
                <w:bCs w:val="1"/>
                <w:color w:val="1F3864"/>
                <w:sz w:val="20"/>
                <w:szCs w:val="20"/>
              </w:rPr>
            </w:pPr>
            <w:r w:rsidR="778ACEFE">
              <w:rPr/>
              <w:t xml:space="preserve">Common Formative &amp; </w:t>
            </w:r>
          </w:p>
          <w:p w:rsidR="003D118F" w:rsidP="06E163F9" w:rsidRDefault="003D118F" w14:paraId="7484AC4C" w14:textId="2AB78A13">
            <w:pPr>
              <w:pStyle w:val="Normal"/>
              <w:jc w:val="center"/>
            </w:pPr>
            <w:r w:rsidR="778ACEFE">
              <w:rPr/>
              <w:t>Summative Assessment</w:t>
            </w:r>
          </w:p>
        </w:tc>
        <w:tc>
          <w:tcPr>
            <w:tcW w:w="2489" w:type="dxa"/>
            <w:shd w:val="clear" w:color="auto" w:fill="FFFFFF" w:themeFill="background1"/>
            <w:tcMar>
              <w:top w:w="100" w:type="dxa"/>
              <w:left w:w="160" w:type="dxa"/>
              <w:bottom w:w="100" w:type="dxa"/>
              <w:right w:w="160" w:type="dxa"/>
            </w:tcMar>
            <w:vAlign w:val="center"/>
          </w:tcPr>
          <w:p w:rsidR="003D118F" w:rsidP="3E3835FE" w:rsidRDefault="003D118F" w14:paraId="667CC222" w14:textId="3D264004">
            <w:pPr>
              <w:pStyle w:val="Normal"/>
              <w:jc w:val="center"/>
              <w:rPr>
                <w:b w:val="1"/>
                <w:bCs w:val="1"/>
                <w:color w:val="1F3864"/>
                <w:sz w:val="20"/>
                <w:szCs w:val="20"/>
              </w:rPr>
            </w:pPr>
            <w:r w:rsidR="778ACEFE">
              <w:rPr/>
              <w:t xml:space="preserve">Common Formative &amp; </w:t>
            </w:r>
          </w:p>
          <w:p w:rsidR="003D118F" w:rsidP="06E163F9" w:rsidRDefault="003D118F" w14:paraId="20D2CBCF" w14:textId="6F2CE63F">
            <w:pPr>
              <w:pStyle w:val="Normal"/>
              <w:jc w:val="center"/>
            </w:pPr>
            <w:r w:rsidR="778ACEFE">
              <w:rPr/>
              <w:t>Summative Assessment</w:t>
            </w:r>
          </w:p>
        </w:tc>
        <w:tc>
          <w:tcPr>
            <w:tcW w:w="1972" w:type="dxa"/>
            <w:shd w:val="clear" w:color="auto" w:fill="FFFFFF" w:themeFill="background1"/>
            <w:tcMar>
              <w:top w:w="100" w:type="dxa"/>
              <w:left w:w="160" w:type="dxa"/>
              <w:bottom w:w="100" w:type="dxa"/>
              <w:right w:w="160" w:type="dxa"/>
            </w:tcMar>
            <w:vAlign w:val="center"/>
          </w:tcPr>
          <w:p w:rsidR="003D118F" w:rsidP="06E163F9" w:rsidRDefault="003D118F" w14:paraId="51E182C3" w14:textId="69FDC905">
            <w:pPr>
              <w:pStyle w:val="Normal"/>
              <w:jc w:val="center"/>
              <w:rPr>
                <w:b w:val="1"/>
                <w:bCs w:val="1"/>
                <w:color w:val="1F3864"/>
                <w:sz w:val="20"/>
                <w:szCs w:val="20"/>
              </w:rPr>
            </w:pPr>
            <w:r w:rsidR="78EB36B0">
              <w:rPr/>
              <w:t>Internal Assessment</w:t>
            </w:r>
          </w:p>
        </w:tc>
      </w:tr>
    </w:tbl>
    <w:p w:rsidR="002271C1" w:rsidP="00E6281A" w:rsidRDefault="002271C1" w14:paraId="4ADAD122" w14:textId="6365901D">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F11" w:rsidRDefault="002C5F11" w14:paraId="6CB2CF0B" w14:textId="77777777">
      <w:r>
        <w:separator/>
      </w:r>
    </w:p>
  </w:endnote>
  <w:endnote w:type="continuationSeparator" w:id="0">
    <w:p w:rsidR="002C5F11" w:rsidRDefault="002C5F11" w14:paraId="68424B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F11" w:rsidRDefault="002C5F11" w14:paraId="5B1AEB36" w14:textId="77777777">
      <w:r>
        <w:separator/>
      </w:r>
    </w:p>
  </w:footnote>
  <w:footnote w:type="continuationSeparator" w:id="0">
    <w:p w:rsidR="002C5F11" w:rsidRDefault="002C5F11" w14:paraId="4C68EFEC"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
    <w:nsid w:val="4a1689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f6c17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3">
    <w:abstractNumId w:val="2"/>
  </w:num>
  <w:num w:numId="2">
    <w:abstractNumId w:val="1"/>
  </w: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2C5F11"/>
    <w:rsid w:val="003A7E03"/>
    <w:rsid w:val="003D118F"/>
    <w:rsid w:val="004B7A3C"/>
    <w:rsid w:val="004D0569"/>
    <w:rsid w:val="00562E8B"/>
    <w:rsid w:val="006B1FCA"/>
    <w:rsid w:val="006B5E1C"/>
    <w:rsid w:val="00807A6B"/>
    <w:rsid w:val="009956B5"/>
    <w:rsid w:val="00A12F25"/>
    <w:rsid w:val="00A77DD3"/>
    <w:rsid w:val="00CC0430"/>
    <w:rsid w:val="00D2527D"/>
    <w:rsid w:val="00D952F1"/>
    <w:rsid w:val="00E6281A"/>
    <w:rsid w:val="00EA3400"/>
    <w:rsid w:val="00F71A4E"/>
    <w:rsid w:val="00FC5CD4"/>
    <w:rsid w:val="03AD954F"/>
    <w:rsid w:val="049C3052"/>
    <w:rsid w:val="06E163F9"/>
    <w:rsid w:val="06E8D956"/>
    <w:rsid w:val="07D622E2"/>
    <w:rsid w:val="099927BC"/>
    <w:rsid w:val="09ADF81C"/>
    <w:rsid w:val="09C3912B"/>
    <w:rsid w:val="0B4D8265"/>
    <w:rsid w:val="0C23C5C8"/>
    <w:rsid w:val="0C2494F4"/>
    <w:rsid w:val="0C3CB928"/>
    <w:rsid w:val="0D291D27"/>
    <w:rsid w:val="14334F38"/>
    <w:rsid w:val="14F3F1C4"/>
    <w:rsid w:val="18328AE0"/>
    <w:rsid w:val="1965D15D"/>
    <w:rsid w:val="1A4D071D"/>
    <w:rsid w:val="1C15AED3"/>
    <w:rsid w:val="1DB0D8EF"/>
    <w:rsid w:val="1E1D648F"/>
    <w:rsid w:val="1F3BC5CB"/>
    <w:rsid w:val="23A79D19"/>
    <w:rsid w:val="24CFAB94"/>
    <w:rsid w:val="2A4DD259"/>
    <w:rsid w:val="2AEB1198"/>
    <w:rsid w:val="2B24838F"/>
    <w:rsid w:val="2B9E800F"/>
    <w:rsid w:val="2C76C4CD"/>
    <w:rsid w:val="2C969122"/>
    <w:rsid w:val="301CD41F"/>
    <w:rsid w:val="3160D60F"/>
    <w:rsid w:val="33AB3141"/>
    <w:rsid w:val="35326490"/>
    <w:rsid w:val="35633EB7"/>
    <w:rsid w:val="35CF1A0E"/>
    <w:rsid w:val="39300D8D"/>
    <w:rsid w:val="3E3835FE"/>
    <w:rsid w:val="420702B5"/>
    <w:rsid w:val="470F0779"/>
    <w:rsid w:val="475CD3AD"/>
    <w:rsid w:val="4C075FCC"/>
    <w:rsid w:val="4C5FF39D"/>
    <w:rsid w:val="4D14A5A9"/>
    <w:rsid w:val="5238C7F5"/>
    <w:rsid w:val="52CC5948"/>
    <w:rsid w:val="57442030"/>
    <w:rsid w:val="580889A9"/>
    <w:rsid w:val="59B6F6AC"/>
    <w:rsid w:val="5A7C0204"/>
    <w:rsid w:val="5B0A8D86"/>
    <w:rsid w:val="5B40E724"/>
    <w:rsid w:val="5D086E58"/>
    <w:rsid w:val="5E3CB401"/>
    <w:rsid w:val="5E68F0C2"/>
    <w:rsid w:val="62048A1A"/>
    <w:rsid w:val="62CC9C30"/>
    <w:rsid w:val="6386ED2C"/>
    <w:rsid w:val="6D986497"/>
    <w:rsid w:val="703FF784"/>
    <w:rsid w:val="71C5E8A6"/>
    <w:rsid w:val="7254A0F5"/>
    <w:rsid w:val="72814E2E"/>
    <w:rsid w:val="72DE1A8A"/>
    <w:rsid w:val="73397AEE"/>
    <w:rsid w:val="75E4DC11"/>
    <w:rsid w:val="7615361D"/>
    <w:rsid w:val="7738FC9A"/>
    <w:rsid w:val="778ACEFE"/>
    <w:rsid w:val="77B3C684"/>
    <w:rsid w:val="77BC1BCF"/>
    <w:rsid w:val="78EB36B0"/>
    <w:rsid w:val="7B9F329E"/>
    <w:rsid w:val="7E6C23C9"/>
    <w:rsid w:val="7F240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6B1FCA"/>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Math</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7D39E9-64DB-46F0-B2C2-4BBDD23C766C}"/>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Meade, Jessica</cp:lastModifiedBy>
  <cp:revision>8</cp:revision>
  <dcterms:created xsi:type="dcterms:W3CDTF">2026-05-22T15:40:00Z</dcterms:created>
  <dcterms:modified xsi:type="dcterms:W3CDTF">2026-08-01T16:55:46Z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20</vt:lpwstr>
  </property>
  <property fmtid="{D5CDD505-2E9C-101B-9397-08002B2CF9AE}" pid="6" name="FolderLink">
    <vt:lpwstr>, </vt:lpwstr>
  </property>
  <property fmtid="{D5CDD505-2E9C-101B-9397-08002B2CF9AE}" pid="7" name="DocType">
    <vt:lpwstr>SGO</vt:lpwstr>
  </property>
</Properties>
</file>